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D1E7B5" w14:textId="15100A5F" w:rsidR="00835AAA" w:rsidRPr="00BD5B59" w:rsidRDefault="00BD5B59" w:rsidP="00835AAA">
      <w:pPr>
        <w:tabs>
          <w:tab w:val="center" w:pos="4680"/>
          <w:tab w:val="right" w:pos="9360"/>
        </w:tabs>
        <w:jc w:val="center"/>
        <w:rPr>
          <w:rFonts w:ascii="Georgia" w:eastAsia="Georgia" w:hAnsi="Georgia" w:cs="Georgia"/>
          <w:b/>
          <w:bCs/>
          <w:sz w:val="20"/>
          <w:szCs w:val="20"/>
        </w:rPr>
      </w:pPr>
      <w:bookmarkStart w:id="0" w:name="_GoBack"/>
      <w:bookmarkEnd w:id="0"/>
      <w:r w:rsidRPr="00BD5B59">
        <w:rPr>
          <w:rFonts w:ascii="Georgia" w:eastAsia="Georgia" w:hAnsi="Georgia" w:cs="Georgia"/>
          <w:b/>
          <w:bCs/>
          <w:sz w:val="20"/>
          <w:szCs w:val="20"/>
        </w:rPr>
        <w:t>Earth Science</w:t>
      </w:r>
    </w:p>
    <w:p w14:paraId="59DA2133" w14:textId="22EADF4F" w:rsidR="7CFBF575" w:rsidRPr="00BD5B59" w:rsidRDefault="00BD5B59" w:rsidP="686B0278">
      <w:pPr>
        <w:tabs>
          <w:tab w:val="center" w:pos="4680"/>
          <w:tab w:val="right" w:pos="9360"/>
        </w:tabs>
        <w:spacing w:line="259" w:lineRule="auto"/>
        <w:jc w:val="center"/>
      </w:pPr>
      <w:r w:rsidRPr="00BD5B59">
        <w:rPr>
          <w:rFonts w:ascii="Georgia" w:eastAsia="Georgia" w:hAnsi="Georgia" w:cs="Georgia"/>
          <w:b/>
          <w:bCs/>
          <w:sz w:val="20"/>
          <w:szCs w:val="20"/>
        </w:rPr>
        <w:t>Ms. Owen</w:t>
      </w:r>
    </w:p>
    <w:p w14:paraId="00000003" w14:textId="5EC1D118" w:rsidR="00331CAE" w:rsidRDefault="007A62C1" w:rsidP="60786240">
      <w:pPr>
        <w:jc w:val="center"/>
        <w:rPr>
          <w:rFonts w:ascii="Georgia" w:eastAsia="Georgia" w:hAnsi="Georgia" w:cs="Georgia"/>
          <w:b/>
          <w:bCs/>
          <w:sz w:val="20"/>
          <w:szCs w:val="20"/>
        </w:rPr>
      </w:pPr>
      <w:r w:rsidRPr="60786240">
        <w:rPr>
          <w:rFonts w:ascii="Georgia" w:eastAsia="Georgia" w:hAnsi="Georgia" w:cs="Georgia"/>
          <w:b/>
          <w:bCs/>
          <w:sz w:val="20"/>
          <w:szCs w:val="20"/>
        </w:rPr>
        <w:t>Course Syllabus 202</w:t>
      </w:r>
      <w:r w:rsidR="0CF0E17B" w:rsidRPr="60786240">
        <w:rPr>
          <w:rFonts w:ascii="Georgia" w:eastAsia="Georgia" w:hAnsi="Georgia" w:cs="Georgia"/>
          <w:b/>
          <w:bCs/>
          <w:sz w:val="20"/>
          <w:szCs w:val="20"/>
        </w:rPr>
        <w:t>5</w:t>
      </w:r>
      <w:r w:rsidRPr="60786240">
        <w:rPr>
          <w:rFonts w:ascii="Georgia" w:eastAsia="Georgia" w:hAnsi="Georgia" w:cs="Georgia"/>
          <w:b/>
          <w:bCs/>
          <w:sz w:val="20"/>
          <w:szCs w:val="20"/>
        </w:rPr>
        <w:t>-202</w:t>
      </w:r>
      <w:r w:rsidR="4E05D728" w:rsidRPr="60786240">
        <w:rPr>
          <w:rFonts w:ascii="Georgia" w:eastAsia="Georgia" w:hAnsi="Georgia" w:cs="Georgia"/>
          <w:b/>
          <w:bCs/>
          <w:sz w:val="20"/>
          <w:szCs w:val="20"/>
        </w:rPr>
        <w:t>6</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00000007" w14:textId="29FF971A" w:rsidR="00331CAE" w:rsidRDefault="00BD5B59">
      <w:pPr>
        <w:rPr>
          <w:rFonts w:ascii="Georgia" w:eastAsia="Georgia" w:hAnsi="Georgia" w:cs="Georgia"/>
          <w:b/>
          <w:sz w:val="20"/>
          <w:szCs w:val="20"/>
        </w:rPr>
      </w:pPr>
      <w:r>
        <w:t>Welcome to Earth Science! This year students will be given an overview of common strands in Earth Science including, but not limited to, meteorology, geology, astronomy, and oceanography. Students will study weather patterns and systems by observing and explaining how an aspect of weather can affect a weather system; construct explanations based on evidence of the role of water in Earth processes and recognize how the presence of land and water in combination with the energy from the sun affect the climate and weather of a region; use different models to represent systems such as the solar system and the sun/moon/Earth system; study uses and conservation of Earth’s natural resources and use what they observe about the Earth’s materials to infer the processes and timelines that formed them</w:t>
      </w:r>
    </w:p>
    <w:p w14:paraId="404E327C" w14:textId="77777777" w:rsidR="00BD5B59" w:rsidRDefault="00BD5B59">
      <w:pPr>
        <w:rPr>
          <w:rFonts w:ascii="Georgia" w:eastAsia="Georgia" w:hAnsi="Georgia" w:cs="Georgia"/>
          <w:b/>
          <w:sz w:val="20"/>
          <w:szCs w:val="20"/>
        </w:rPr>
      </w:pPr>
    </w:p>
    <w:p w14:paraId="00000008" w14:textId="4D549112"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2A95DF32" w:rsidR="00331CAE" w:rsidRDefault="00BD5B59">
      <w:r>
        <w:t>Inspire Science Earth and Space – McGraw Hill</w:t>
      </w:r>
    </w:p>
    <w:p w14:paraId="52A03A42" w14:textId="690A5BE9" w:rsidR="00BD5B59" w:rsidRPr="00BD5B59" w:rsidRDefault="00BD5B59">
      <w:pPr>
        <w:rPr>
          <w:rFonts w:ascii="Georgia" w:eastAsia="Georgia" w:hAnsi="Georgia" w:cs="Georgia"/>
          <w:sz w:val="20"/>
          <w:szCs w:val="20"/>
        </w:rPr>
      </w:pPr>
      <w:r w:rsidRPr="00BD5B59">
        <w:rPr>
          <w:rFonts w:ascii="Georgia" w:eastAsia="Georgia" w:hAnsi="Georgia" w:cs="Georgia"/>
          <w:sz w:val="20"/>
          <w:szCs w:val="20"/>
        </w:rPr>
        <w:t>Gallopade</w:t>
      </w:r>
    </w:p>
    <w:p w14:paraId="6D45D7A9" w14:textId="77777777" w:rsidR="00BD5B59" w:rsidRDefault="00BD5B59">
      <w:pPr>
        <w:rPr>
          <w:rFonts w:ascii="Georgia" w:eastAsia="Georgia" w:hAnsi="Georgia" w:cs="Georgia"/>
          <w:b/>
          <w:sz w:val="20"/>
          <w:szCs w:val="20"/>
        </w:rPr>
      </w:pPr>
    </w:p>
    <w:p w14:paraId="0000000E" w14:textId="334B5D44"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0000000F" w14:textId="08279F5E" w:rsidR="00331CAE" w:rsidRPr="00BD5B59" w:rsidRDefault="00BD5B59">
      <w:r>
        <w:t>Pre-Unit: Think Like a Scientist Unit 4: Solar System and Beyond Unit 1: Earth’s Changing Landscape Unit 5: Earth-Moon-Sun Unit 2: Water in Earth’s Processes Unit 6: Human Impact Unit 3: Climate and Weather</w:t>
      </w:r>
    </w:p>
    <w:p w14:paraId="00000010" w14:textId="77777777" w:rsidR="00331CAE" w:rsidRDefault="00331CAE">
      <w:pPr>
        <w:rPr>
          <w:rFonts w:ascii="Georgia" w:eastAsia="Georgia" w:hAnsi="Georgia" w:cs="Georgia"/>
          <w:b/>
          <w:sz w:val="20"/>
          <w:szCs w:val="20"/>
        </w:rPr>
      </w:pPr>
    </w:p>
    <w:p w14:paraId="00000011" w14:textId="148944A6" w:rsidR="00331CAE" w:rsidRDefault="007A62C1" w:rsidP="09AE73F7">
      <w:pPr>
        <w:rPr>
          <w:rFonts w:ascii="Georgia" w:eastAsia="Georgia" w:hAnsi="Georgia" w:cs="Georgia"/>
          <w:b/>
          <w:bCs/>
          <w:sz w:val="20"/>
          <w:szCs w:val="20"/>
        </w:rPr>
      </w:pPr>
      <w:bookmarkStart w:id="1" w:name="_30j0zll"/>
      <w:bookmarkEnd w:id="1"/>
      <w:r w:rsidRPr="09AE73F7">
        <w:rPr>
          <w:rFonts w:ascii="Georgia" w:eastAsia="Georgia" w:hAnsi="Georgia" w:cs="Georgia"/>
          <w:b/>
          <w:bCs/>
          <w:sz w:val="20"/>
          <w:szCs w:val="20"/>
        </w:rPr>
        <w:t>Richmond County Board of Education Grading Policy</w:t>
      </w:r>
    </w:p>
    <w:p w14:paraId="06328049" w14:textId="77777777" w:rsidR="00BD5B59" w:rsidRDefault="00BD5B59" w:rsidP="09AE73F7">
      <w:r>
        <w:t xml:space="preserve">- Minor Grades 60% (Quizzes, Classwork, Labs, etc.) o Minimum number of minor grades per 6-week progress report period = </w:t>
      </w:r>
      <w:r w:rsidRPr="00BD5B59">
        <w:rPr>
          <w:b/>
        </w:rPr>
        <w:t>5</w:t>
      </w:r>
    </w:p>
    <w:p w14:paraId="609323B2" w14:textId="32C9E3BC" w:rsidR="09AE73F7" w:rsidRDefault="00BD5B59" w:rsidP="09AE73F7">
      <w:pPr>
        <w:rPr>
          <w:rFonts w:ascii="Georgia" w:eastAsia="Georgia" w:hAnsi="Georgia" w:cs="Georgia"/>
          <w:b/>
          <w:bCs/>
          <w:sz w:val="20"/>
          <w:szCs w:val="20"/>
        </w:rPr>
      </w:pPr>
      <w:r>
        <w:t xml:space="preserve"> - Major Grades 40% (Unit &amp; Chapter Tests, Projects, Tasks) o Minimum number of major grades per 6-week progress report period = </w:t>
      </w:r>
      <w:r w:rsidRPr="00BD5B59">
        <w:rPr>
          <w:b/>
        </w:rPr>
        <w:t>2</w:t>
      </w: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9875A23" w14:textId="1D8603C4" w:rsidR="00331CAE" w:rsidRDefault="007A62C1" w:rsidP="5AC89190">
      <w:pPr>
        <w:rPr>
          <w:rFonts w:ascii="Georgia" w:eastAsia="Georgia" w:hAnsi="Georgia" w:cs="Georgia"/>
          <w:sz w:val="20"/>
          <w:szCs w:val="20"/>
        </w:rPr>
      </w:pPr>
      <w:r w:rsidRPr="5AC89190">
        <w:rPr>
          <w:rFonts w:ascii="Georgia" w:eastAsia="Georgia" w:hAnsi="Georgia" w:cs="Georgia"/>
          <w:sz w:val="20"/>
          <w:szCs w:val="20"/>
        </w:rPr>
        <w:t xml:space="preserve">Late work is defined as assignments that are submitted after the specified deadline.  This does not apply to work submitted late due to absence from school.  Students are expected to submit assignments on time.  </w:t>
      </w:r>
      <w:r w:rsidRPr="5AC89190">
        <w:rPr>
          <w:rFonts w:ascii="Georgia" w:eastAsia="Georgia" w:hAnsi="Georgia" w:cs="Georgia"/>
          <w:sz w:val="20"/>
          <w:szCs w:val="20"/>
        </w:rPr>
        <w:lastRenderedPageBreak/>
        <w:t>Multiple incidents of late work may result in teacher-student-parent conferences to examine and correct the student’s work habits</w:t>
      </w:r>
      <w:r w:rsidR="62C17167" w:rsidRPr="5AC89190">
        <w:rPr>
          <w:rFonts w:ascii="Georgia" w:eastAsia="Georgia" w:hAnsi="Georgia" w:cs="Georgia"/>
          <w:sz w:val="20"/>
          <w:szCs w:val="20"/>
        </w:rPr>
        <w:t xml:space="preserve"> through an academic contract. Students in grades 6-12 may have their scores reduced by 5% per day for a 25% maximum reduction (five school days). Late work submitted after the fifth </w:t>
      </w:r>
      <w:r w:rsidR="7B56E3E6" w:rsidRPr="5AC89190">
        <w:rPr>
          <w:rFonts w:ascii="Georgia" w:eastAsia="Georgia" w:hAnsi="Georgia" w:cs="Georgia"/>
          <w:sz w:val="20"/>
          <w:szCs w:val="20"/>
        </w:rPr>
        <w:t xml:space="preserve">school day will only be </w:t>
      </w:r>
      <w:r w:rsidR="00BD5B59" w:rsidRPr="5AC89190">
        <w:rPr>
          <w:rFonts w:ascii="Georgia" w:eastAsia="Georgia" w:hAnsi="Georgia" w:cs="Georgia"/>
          <w:sz w:val="20"/>
          <w:szCs w:val="20"/>
        </w:rPr>
        <w:t>accepted</w:t>
      </w:r>
      <w:r w:rsidR="7B56E3E6" w:rsidRPr="5AC89190">
        <w:rPr>
          <w:rFonts w:ascii="Georgia" w:eastAsia="Georgia" w:hAnsi="Georgia" w:cs="Georgia"/>
          <w:sz w:val="20"/>
          <w:szCs w:val="20"/>
        </w:rPr>
        <w:t xml:space="preserve"> at the teacher’s discretion. Completing work in a timely manner during the learning unit is essential for academic success. If the score is reduced for late work, the teacher must make a notation in the Infinite Campus comment section of the gradebook </w:t>
      </w:r>
      <w:r w:rsidR="19985FEB" w:rsidRPr="5AC89190">
        <w:rPr>
          <w:rFonts w:ascii="Georgia" w:eastAsia="Georgia" w:hAnsi="Georgia" w:cs="Georgia"/>
          <w:sz w:val="20"/>
          <w:szCs w:val="20"/>
        </w:rPr>
        <w:t xml:space="preserve">to reflect the reduction for late work. Students and parents should refer to the teacher’s course syllabus for specific late work procedures. </w:t>
      </w:r>
    </w:p>
    <w:p w14:paraId="0000001D" w14:textId="10B2140E" w:rsidR="00331CAE" w:rsidRDefault="007A62C1">
      <w:pPr>
        <w:rPr>
          <w:rFonts w:ascii="Georgia" w:eastAsia="Georgia" w:hAnsi="Georgia" w:cs="Georgia"/>
          <w:sz w:val="20"/>
          <w:szCs w:val="20"/>
        </w:rPr>
      </w:pPr>
      <w:r w:rsidRPr="5AC89190">
        <w:rPr>
          <w:rFonts w:ascii="Georgia" w:eastAsia="Georgia" w:hAnsi="Georgia" w:cs="Georgia"/>
          <w:sz w:val="20"/>
          <w:szCs w:val="20"/>
        </w:rPr>
        <w:t xml:space="preserve"> </w:t>
      </w: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2DBFA1B2" w:rsidR="00331CAE" w:rsidRDefault="5FFBA078">
      <w:pPr>
        <w:rPr>
          <w:rFonts w:ascii="Georgia" w:eastAsia="Georgia" w:hAnsi="Georgia" w:cs="Georgia"/>
          <w:sz w:val="20"/>
          <w:szCs w:val="20"/>
        </w:rPr>
      </w:pPr>
      <w:r w:rsidRPr="5AC89190">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3" w14:textId="17A78166" w:rsidR="00331CAE" w:rsidRDefault="00BD5B59">
      <w:r>
        <w:t>10-15 minutes per class (Monday-Friday) and daily homework should NOT exceed 60 minutes per day (Monday-Friday). Homework is practice and is not considered a “minor grade” and is not graded.</w:t>
      </w:r>
    </w:p>
    <w:p w14:paraId="101BD4E3" w14:textId="77777777" w:rsidR="00BD5B59" w:rsidRDefault="00BD5B59">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0000025" w14:textId="41A4DFFA" w:rsidR="00331CAE" w:rsidRDefault="007A62C1">
      <w:pPr>
        <w:rPr>
          <w:rFonts w:ascii="Georgia" w:eastAsia="Georgia" w:hAnsi="Georgia" w:cs="Georgia"/>
          <w:sz w:val="20"/>
          <w:szCs w:val="20"/>
        </w:rPr>
      </w:pPr>
      <w:r w:rsidRPr="36BBCA93">
        <w:rPr>
          <w:rFonts w:ascii="Georgia" w:eastAsia="Georgia" w:hAnsi="Georgia" w:cs="Georgia"/>
          <w:sz w:val="20"/>
          <w:szCs w:val="20"/>
        </w:rPr>
        <w:t xml:space="preserve">Students have the opportunity to submit a relearning plan for any </w:t>
      </w:r>
      <w:r w:rsidRPr="36BBCA93">
        <w:rPr>
          <w:rFonts w:ascii="Georgia" w:eastAsia="Georgia" w:hAnsi="Georgia" w:cs="Georgia"/>
          <w:b/>
          <w:bCs/>
          <w:sz w:val="20"/>
          <w:szCs w:val="20"/>
        </w:rPr>
        <w:t>major assessment</w:t>
      </w:r>
      <w:r w:rsidRPr="36BBCA93">
        <w:rPr>
          <w:rFonts w:ascii="Georgia" w:eastAsia="Georgia" w:hAnsi="Georgia" w:cs="Georgia"/>
          <w:sz w:val="20"/>
          <w:szCs w:val="20"/>
        </w:rPr>
        <w:t xml:space="preserve">. Upon satisfactory completion of the plan, a student will be given a minimum of </w:t>
      </w:r>
      <w:r w:rsidR="79EBCA3C" w:rsidRPr="36BBCA93">
        <w:rPr>
          <w:rFonts w:ascii="Georgia" w:eastAsia="Georgia" w:hAnsi="Georgia" w:cs="Georgia"/>
          <w:sz w:val="20"/>
          <w:szCs w:val="20"/>
        </w:rPr>
        <w:t>one</w:t>
      </w:r>
      <w:r w:rsidRPr="36BBCA93">
        <w:rPr>
          <w:rFonts w:ascii="Georgia" w:eastAsia="Georgia" w:hAnsi="Georgia" w:cs="Georgia"/>
          <w:sz w:val="20"/>
          <w:szCs w:val="20"/>
        </w:rPr>
        <w:t xml:space="preserve"> opportunit</w:t>
      </w:r>
      <w:r w:rsidR="17CDC12C" w:rsidRPr="36BBCA93">
        <w:rPr>
          <w:rFonts w:ascii="Georgia" w:eastAsia="Georgia" w:hAnsi="Georgia" w:cs="Georgia"/>
          <w:sz w:val="20"/>
          <w:szCs w:val="20"/>
        </w:rPr>
        <w:t>y</w:t>
      </w:r>
      <w:r w:rsidRPr="36BBCA93">
        <w:rPr>
          <w:rFonts w:ascii="Georgia" w:eastAsia="Georgia" w:hAnsi="Georgia" w:cs="Georgia"/>
          <w:sz w:val="20"/>
          <w:szCs w:val="20"/>
        </w:rPr>
        <w:t xml:space="preserve"> to be reassessed. Students scoring below 70 on a major assessment are expected to complete a relearning plan unless exempted with parent approval.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A"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 xml:space="preserve">First offense will receive an explicit verbal warning. </w:t>
      </w:r>
    </w:p>
    <w:p w14:paraId="0000002B"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Further offense will receive a parent phone call.</w:t>
      </w:r>
    </w:p>
    <w:p w14:paraId="0000002C"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Repeated offenses will result in phone confiscation. In this case, a parent will need to request the phone be returned in person.</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2C828659" w14:textId="6128D056" w:rsidR="00BD5B59" w:rsidRDefault="00BD5B59" w:rsidP="00BD5B59">
      <w:pPr>
        <w:pStyle w:val="ListParagraph"/>
        <w:numPr>
          <w:ilvl w:val="0"/>
          <w:numId w:val="6"/>
        </w:numPr>
      </w:pPr>
      <w:bookmarkStart w:id="2" w:name="_1fob9te" w:colFirst="0" w:colLast="0"/>
      <w:bookmarkEnd w:id="2"/>
      <w:r>
        <w:t>Students are expected to be ready to learn when they come to class. This means being on time, prepared with materials and assignments. 2. Students are expected to be respectful of students, adults, and their environment. 3. Students are expected to be responsible for their own actions, attitudes, and behavior.</w:t>
      </w:r>
    </w:p>
    <w:p w14:paraId="75CD64DE" w14:textId="77777777" w:rsidR="000D0EE7" w:rsidRDefault="000D0EE7" w:rsidP="000D0EE7">
      <w:pPr>
        <w:pStyle w:val="ListParagraph"/>
      </w:pPr>
    </w:p>
    <w:p w14:paraId="00000031" w14:textId="02CB638C" w:rsidR="00331CAE" w:rsidRPr="00BD5B59" w:rsidRDefault="007A62C1" w:rsidP="00BD5B59">
      <w:pPr>
        <w:rPr>
          <w:rFonts w:ascii="Georgia" w:eastAsia="Georgia" w:hAnsi="Georgia" w:cs="Georgia"/>
          <w:b/>
          <w:sz w:val="20"/>
          <w:szCs w:val="20"/>
        </w:rPr>
      </w:pPr>
      <w:r w:rsidRPr="00BD5B59">
        <w:rPr>
          <w:rFonts w:ascii="Georgia" w:eastAsia="Georgia" w:hAnsi="Georgia" w:cs="Georgia"/>
          <w:b/>
          <w:sz w:val="20"/>
          <w:szCs w:val="20"/>
        </w:rPr>
        <w:t xml:space="preserve">Course Materials </w:t>
      </w:r>
    </w:p>
    <w:p w14:paraId="413055B1" w14:textId="77777777" w:rsidR="000D0EE7" w:rsidRDefault="000D0EE7">
      <w:r>
        <w:t>1 - 2 inch 3-ring Binder 1 – Pack of Multi-Color Highlighters 1 - Pack of Colored Pencils 1 – Pack of Pencils Loose Leaf Paper</w:t>
      </w:r>
    </w:p>
    <w:p w14:paraId="1B0B9FF7" w14:textId="77777777" w:rsidR="000D0EE7" w:rsidRDefault="000D0EE7">
      <w:pPr>
        <w:rPr>
          <w:rFonts w:ascii="Georgia" w:eastAsia="Georgia" w:hAnsi="Georgia" w:cs="Georgia"/>
          <w:b/>
          <w:sz w:val="20"/>
          <w:szCs w:val="20"/>
        </w:rPr>
      </w:pPr>
    </w:p>
    <w:p w14:paraId="00000034" w14:textId="76544C9A"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lastRenderedPageBreak/>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23409748" w14:textId="38FB52E6" w:rsidR="5AC89190" w:rsidRDefault="5AC89190" w:rsidP="5AC89190">
      <w:pPr>
        <w:rPr>
          <w:rFonts w:ascii="Georgia" w:eastAsia="Georgia" w:hAnsi="Georgia" w:cs="Georgia"/>
          <w:b/>
          <w:bCs/>
          <w:sz w:val="20"/>
          <w:szCs w:val="20"/>
        </w:rPr>
      </w:pPr>
    </w:p>
    <w:p w14:paraId="5BAAE1FB" w14:textId="7D662CE2" w:rsidR="5AC89190" w:rsidRDefault="5AC89190" w:rsidP="5AC89190">
      <w:pPr>
        <w:rPr>
          <w:rFonts w:ascii="Georgia" w:eastAsia="Georgia" w:hAnsi="Georgia" w:cs="Georgia"/>
          <w:b/>
          <w:bCs/>
          <w:sz w:val="20"/>
          <w:szCs w:val="20"/>
        </w:rPr>
      </w:pPr>
    </w:p>
    <w:p w14:paraId="00000036" w14:textId="7861F7F6" w:rsidR="00331CAE" w:rsidRPr="000D0EE7" w:rsidRDefault="007A62C1">
      <w:pPr>
        <w:rPr>
          <w:rFonts w:ascii="Georgia" w:eastAsia="Georgia" w:hAnsi="Georgia" w:cs="Georgia"/>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0D0EE7" w:rsidRPr="000D0EE7">
        <w:rPr>
          <w:rFonts w:ascii="Georgia" w:eastAsia="Georgia" w:hAnsi="Georgia" w:cs="Georgia"/>
          <w:sz w:val="20"/>
          <w:szCs w:val="20"/>
        </w:rPr>
        <w:t>owende@boe.richmond.k12.ga.us</w:t>
      </w:r>
      <w:r w:rsidRPr="000D0EE7">
        <w:rPr>
          <w:rFonts w:ascii="Georgia" w:eastAsia="Georgia" w:hAnsi="Georgia" w:cs="Georgia"/>
          <w:sz w:val="20"/>
          <w:szCs w:val="20"/>
        </w:rPr>
        <w:t xml:space="preserve">  </w:t>
      </w:r>
    </w:p>
    <w:p w14:paraId="031A98F6" w14:textId="77777777" w:rsidR="000D0EE7" w:rsidRDefault="000D0EE7">
      <w:pPr>
        <w:rPr>
          <w:rFonts w:ascii="Georgia" w:eastAsia="Georgia" w:hAnsi="Georgia" w:cs="Georgia"/>
          <w:b/>
          <w:bCs/>
          <w:color w:val="000000" w:themeColor="text1"/>
          <w:sz w:val="20"/>
          <w:szCs w:val="20"/>
        </w:rPr>
      </w:pPr>
    </w:p>
    <w:p w14:paraId="00000038" w14:textId="6172906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7"/>
      <w:footerReference w:type="default" r:id="rId8"/>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19380" w14:textId="77777777" w:rsidR="00CD3FF0" w:rsidRDefault="00CD3FF0">
      <w:r>
        <w:separator/>
      </w:r>
    </w:p>
  </w:endnote>
  <w:endnote w:type="continuationSeparator" w:id="0">
    <w:p w14:paraId="162556B0" w14:textId="77777777" w:rsidR="00CD3FF0" w:rsidRDefault="00CD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2CF45" w14:textId="77777777" w:rsidR="00CD3FF0" w:rsidRDefault="00CD3FF0">
      <w:r>
        <w:separator/>
      </w:r>
    </w:p>
  </w:footnote>
  <w:footnote w:type="continuationSeparator" w:id="0">
    <w:p w14:paraId="51D35D31" w14:textId="77777777" w:rsidR="00CD3FF0" w:rsidRDefault="00CD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02F6509E" w:rsidR="00331CAE" w:rsidRPr="001C20C8" w:rsidRDefault="007A62C1">
    <w:pPr>
      <w:jc w:val="center"/>
      <w:rPr>
        <w:rFonts w:ascii="Pinyon Script" w:eastAsia="Pinyon Script" w:hAnsi="Pinyon Script" w:cs="Pinyon Script"/>
        <w:b/>
        <w:sz w:val="36"/>
        <w:szCs w:val="36"/>
      </w:rPr>
    </w:pPr>
    <w:r w:rsidRPr="001C20C8">
      <w:rPr>
        <w:rFonts w:ascii="Pinyon Script" w:eastAsia="Pinyon Script" w:hAnsi="Pinyon Script" w:cs="Pinyon Script"/>
        <w:b/>
        <w:sz w:val="36"/>
        <w:szCs w:val="36"/>
      </w:rPr>
      <w:t>Home of the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4B428341" w:rsidR="00331CAE" w:rsidRPr="001C20C8" w:rsidRDefault="00054183" w:rsidP="00054183">
    <w:pPr>
      <w:pBdr>
        <w:top w:val="nil"/>
        <w:left w:val="nil"/>
        <w:bottom w:val="nil"/>
        <w:right w:val="nil"/>
        <w:between w:val="nil"/>
      </w:pBdr>
      <w:tabs>
        <w:tab w:val="center" w:pos="4680"/>
        <w:tab w:val="right" w:pos="9360"/>
      </w:tabs>
      <w:jc w:val="center"/>
      <w:rPr>
        <w:rFonts w:ascii="Georgia" w:eastAsia="Georgia" w:hAnsi="Georgia" w:cs="Georgia"/>
        <w:b/>
        <w:sz w:val="36"/>
        <w:szCs w:val="36"/>
      </w:rPr>
    </w:pPr>
    <w:r w:rsidRPr="001C20C8">
      <w:rPr>
        <w:rFonts w:ascii="Georgia" w:eastAsia="Georgia" w:hAnsi="Georgia" w:cs="Georgia"/>
        <w:b/>
        <w:sz w:val="36"/>
        <w:szCs w:val="36"/>
      </w:rPr>
      <w:t>6</w:t>
    </w:r>
    <w:r w:rsidRPr="001C20C8">
      <w:rPr>
        <w:rFonts w:ascii="Georgia" w:eastAsia="Georgia" w:hAnsi="Georgia" w:cs="Georgia"/>
        <w:b/>
        <w:sz w:val="36"/>
        <w:szCs w:val="36"/>
        <w:vertAlign w:val="superscript"/>
      </w:rPr>
      <w:t>TH</w:t>
    </w:r>
    <w:r w:rsidRPr="001C20C8">
      <w:rPr>
        <w:rFonts w:ascii="Georgia" w:eastAsia="Georgia" w:hAnsi="Georgia" w:cs="Georgia"/>
        <w:b/>
        <w:sz w:val="36"/>
        <w:szCs w:val="36"/>
      </w:rPr>
      <w:t xml:space="preserve"> GRADE SCIENCE</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208D6778"/>
    <w:multiLevelType w:val="hybridMultilevel"/>
    <w:tmpl w:val="B95EC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4"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5"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54183"/>
    <w:rsid w:val="000D0EE7"/>
    <w:rsid w:val="001A080E"/>
    <w:rsid w:val="001C20C8"/>
    <w:rsid w:val="00331CAE"/>
    <w:rsid w:val="003834E1"/>
    <w:rsid w:val="003910E6"/>
    <w:rsid w:val="003B556C"/>
    <w:rsid w:val="007A62C1"/>
    <w:rsid w:val="00835AAA"/>
    <w:rsid w:val="00A34FBF"/>
    <w:rsid w:val="00BD5B59"/>
    <w:rsid w:val="00BD70FF"/>
    <w:rsid w:val="00CD3FF0"/>
    <w:rsid w:val="028E0694"/>
    <w:rsid w:val="093B73DB"/>
    <w:rsid w:val="09AE73F7"/>
    <w:rsid w:val="0CF0E17B"/>
    <w:rsid w:val="10801DC2"/>
    <w:rsid w:val="109CAD3A"/>
    <w:rsid w:val="14C17C61"/>
    <w:rsid w:val="17CDC12C"/>
    <w:rsid w:val="18D5C7D0"/>
    <w:rsid w:val="19985FEB"/>
    <w:rsid w:val="1F1ACC84"/>
    <w:rsid w:val="2D1BF52D"/>
    <w:rsid w:val="2F631AA4"/>
    <w:rsid w:val="36BBCA93"/>
    <w:rsid w:val="392B9E3C"/>
    <w:rsid w:val="45D032C7"/>
    <w:rsid w:val="49FABB4A"/>
    <w:rsid w:val="4E05D728"/>
    <w:rsid w:val="4FF545D6"/>
    <w:rsid w:val="56AA1065"/>
    <w:rsid w:val="59EB1297"/>
    <w:rsid w:val="5AC89190"/>
    <w:rsid w:val="5E231A6C"/>
    <w:rsid w:val="5FC999DF"/>
    <w:rsid w:val="5FFBA078"/>
    <w:rsid w:val="60786240"/>
    <w:rsid w:val="60D29E2F"/>
    <w:rsid w:val="62BB15C5"/>
    <w:rsid w:val="62C17167"/>
    <w:rsid w:val="686B0278"/>
    <w:rsid w:val="6E50F51C"/>
    <w:rsid w:val="791317E7"/>
    <w:rsid w:val="79EBCA3C"/>
    <w:rsid w:val="7A4BD72B"/>
    <w:rsid w:val="7B56E3E6"/>
    <w:rsid w:val="7CFBF575"/>
    <w:rsid w:val="7F233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Owen, Deborah</cp:lastModifiedBy>
  <cp:revision>5</cp:revision>
  <dcterms:created xsi:type="dcterms:W3CDTF">2025-07-31T13:01:00Z</dcterms:created>
  <dcterms:modified xsi:type="dcterms:W3CDTF">2025-07-31T13:07:00Z</dcterms:modified>
</cp:coreProperties>
</file>